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D8" w:rsidRPr="00CD6F10" w:rsidRDefault="00CD6F10" w:rsidP="00CD6F10">
      <w:pPr>
        <w:jc w:val="center"/>
        <w:rPr>
          <w:b/>
          <w:sz w:val="28"/>
          <w:szCs w:val="28"/>
        </w:rPr>
      </w:pPr>
      <w:r w:rsidRPr="00CD6F10">
        <w:rPr>
          <w:b/>
          <w:sz w:val="28"/>
          <w:szCs w:val="28"/>
        </w:rPr>
        <w:t>UVELJAVLJANJE MEDICINSKO UTEMELJENE DIETNE PREHRANE</w:t>
      </w:r>
    </w:p>
    <w:p w:rsidR="00CD6F10" w:rsidRDefault="00CD6F10" w:rsidP="00CD6F1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lang w:val="sl-SI"/>
        </w:rPr>
        <w:t>Vzgojno-izobraževalni zavodi niso dolžni zagotavljati medicinsko neutemeljenih diet, kot so npr. diete na podlagi priporočil alternativnih zdravilcev (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bioresonanca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>, homeopatija</w:t>
      </w:r>
      <w:r>
        <w:rPr>
          <w:rFonts w:ascii="Calibri" w:eastAsia="Calibri" w:hAnsi="Calibri" w:cs="Calibri"/>
          <w:sz w:val="24"/>
          <w:szCs w:val="24"/>
          <w:lang w:val="sl-SI"/>
        </w:rPr>
        <w:t xml:space="preserve"> itn.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), določanja specifičnih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IgG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, verskih in drugih osebnih prepričanj staršev (vegetarijanska,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veganska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dieta) ter diet</w:t>
      </w:r>
      <w:r>
        <w:rPr>
          <w:rFonts w:ascii="Calibri" w:eastAsia="Calibri" w:hAnsi="Calibri" w:cs="Calibri"/>
          <w:sz w:val="24"/>
          <w:szCs w:val="24"/>
          <w:lang w:val="sl-SI"/>
        </w:rPr>
        <w:t>,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kot npr. »dieta brez konzervansov« in podobno. </w:t>
      </w:r>
    </w:p>
    <w:p w:rsidR="00CD6F10" w:rsidRPr="003E38B2" w:rsidRDefault="00CD6F10" w:rsidP="00CD6F1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/>
        <w:jc w:val="both"/>
        <w:rPr>
          <w:rFonts w:ascii="Calibri" w:eastAsia="Calibri" w:hAnsi="Calibri" w:cs="Calibri"/>
          <w:color w:val="FF0000"/>
          <w:sz w:val="24"/>
          <w:szCs w:val="24"/>
          <w:u w:color="FF0000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Medicinsko indicirana dieta mora biti opredeljena v skladu s katalogom diet, kot ga opredeljujeta Pediatrična klinika UKC Ljubljana in Klinika za pediatrijo UKC Maribor. </w:t>
      </w:r>
    </w:p>
    <w:p w:rsidR="00CD6F10" w:rsidRPr="003E38B2" w:rsidRDefault="00CD6F10" w:rsidP="00CD6F1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u w:val="single"/>
          <w:lang w:val="sl-SI"/>
        </w:rPr>
      </w:pPr>
    </w:p>
    <w:p w:rsidR="00CD6F10" w:rsidRPr="003E38B2" w:rsidRDefault="00CD6F10" w:rsidP="00CD6F1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Medicinsko indicirano dieto</w:t>
      </w:r>
      <w:r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za otroka predpiše</w:t>
      </w:r>
      <w:r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specialist pediater, usmerjen v področje na sekundarni ali terciarni ravni</w:t>
      </w:r>
      <w:r>
        <w:rPr>
          <w:rFonts w:ascii="Calibri" w:eastAsia="Calibri" w:hAnsi="Calibri" w:cs="Calibri"/>
          <w:b/>
          <w:bCs/>
          <w:sz w:val="24"/>
          <w:szCs w:val="24"/>
          <w:lang w:val="sl-SI"/>
        </w:rPr>
        <w:t>,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 v skladu z veljavno medicinsko doktrino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>, npr.:</w:t>
      </w:r>
    </w:p>
    <w:p w:rsidR="00CD6F10" w:rsidRPr="003E38B2" w:rsidRDefault="00CD6F10" w:rsidP="00CD6F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</w:rPr>
        <w:t xml:space="preserve">alergija na hrano – pediater, usmerjen v </w:t>
      </w:r>
      <w:proofErr w:type="spellStart"/>
      <w:r w:rsidRPr="003E38B2">
        <w:rPr>
          <w:rFonts w:ascii="Calibri" w:eastAsia="Calibri" w:hAnsi="Calibri" w:cs="Calibri"/>
        </w:rPr>
        <w:t>alergologijo</w:t>
      </w:r>
      <w:proofErr w:type="spellEnd"/>
      <w:r w:rsidRPr="003E38B2">
        <w:rPr>
          <w:rFonts w:ascii="Calibri" w:eastAsia="Calibri" w:hAnsi="Calibri" w:cs="Calibri"/>
        </w:rPr>
        <w:t xml:space="preserve"> in/ali pediater, usmerjen v </w:t>
      </w:r>
      <w:proofErr w:type="spellStart"/>
      <w:r w:rsidRPr="003E38B2">
        <w:rPr>
          <w:rFonts w:ascii="Calibri" w:eastAsia="Calibri" w:hAnsi="Calibri" w:cs="Calibri"/>
        </w:rPr>
        <w:t>gastroenterologijo</w:t>
      </w:r>
      <w:proofErr w:type="spellEnd"/>
      <w:r>
        <w:rPr>
          <w:rFonts w:ascii="Calibri" w:eastAsia="Calibri" w:hAnsi="Calibri" w:cs="Calibri"/>
        </w:rPr>
        <w:t>,</w:t>
      </w:r>
    </w:p>
    <w:p w:rsidR="00CD6F10" w:rsidRPr="003E38B2" w:rsidRDefault="00CD6F10" w:rsidP="00CD6F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</w:rPr>
        <w:t xml:space="preserve">celiakija, </w:t>
      </w:r>
      <w:proofErr w:type="spellStart"/>
      <w:r w:rsidRPr="003E38B2">
        <w:rPr>
          <w:rFonts w:ascii="Calibri" w:eastAsia="Calibri" w:hAnsi="Calibri" w:cs="Calibri"/>
        </w:rPr>
        <w:t>neceliakalna</w:t>
      </w:r>
      <w:proofErr w:type="spellEnd"/>
      <w:r w:rsidRPr="003E38B2">
        <w:rPr>
          <w:rFonts w:ascii="Calibri" w:eastAsia="Calibri" w:hAnsi="Calibri" w:cs="Calibri"/>
        </w:rPr>
        <w:t xml:space="preserve"> preobčutljivost na gluten (pšenico), druge prehranske intolerance (npr. </w:t>
      </w:r>
      <w:proofErr w:type="spellStart"/>
      <w:r w:rsidRPr="003E38B2">
        <w:rPr>
          <w:rFonts w:ascii="Calibri" w:eastAsia="Calibri" w:hAnsi="Calibri" w:cs="Calibri"/>
        </w:rPr>
        <w:t>fruktozna</w:t>
      </w:r>
      <w:proofErr w:type="spellEnd"/>
      <w:r w:rsidRPr="003E38B2">
        <w:rPr>
          <w:rFonts w:ascii="Calibri" w:eastAsia="Calibri" w:hAnsi="Calibri" w:cs="Calibri"/>
        </w:rPr>
        <w:t xml:space="preserve"> intoleranca) – pediater, usmerjen v </w:t>
      </w:r>
      <w:proofErr w:type="spellStart"/>
      <w:r w:rsidRPr="003E38B2">
        <w:rPr>
          <w:rFonts w:ascii="Calibri" w:eastAsia="Calibri" w:hAnsi="Calibri" w:cs="Calibri"/>
        </w:rPr>
        <w:t>gastroenterologijo</w:t>
      </w:r>
      <w:proofErr w:type="spellEnd"/>
      <w:r>
        <w:rPr>
          <w:rFonts w:ascii="Calibri" w:eastAsia="Calibri" w:hAnsi="Calibri" w:cs="Calibri"/>
        </w:rPr>
        <w:t>,</w:t>
      </w:r>
    </w:p>
    <w:p w:rsidR="00CD6F10" w:rsidRPr="003E38B2" w:rsidRDefault="00CD6F10" w:rsidP="00CD6F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</w:rPr>
        <w:t xml:space="preserve">dieta pri </w:t>
      </w:r>
      <w:proofErr w:type="spellStart"/>
      <w:r w:rsidRPr="003E38B2">
        <w:rPr>
          <w:rFonts w:ascii="Calibri" w:eastAsia="Calibri" w:hAnsi="Calibri" w:cs="Calibri"/>
        </w:rPr>
        <w:t>metabolnih</w:t>
      </w:r>
      <w:proofErr w:type="spellEnd"/>
      <w:r w:rsidRPr="003E38B2">
        <w:rPr>
          <w:rFonts w:ascii="Calibri" w:eastAsia="Calibri" w:hAnsi="Calibri" w:cs="Calibri"/>
        </w:rPr>
        <w:t xml:space="preserve"> motnjah – pediater, usmerjen v endokrinologijo</w:t>
      </w:r>
      <w:r>
        <w:rPr>
          <w:rFonts w:ascii="Calibri" w:eastAsia="Calibri" w:hAnsi="Calibri" w:cs="Calibri"/>
        </w:rPr>
        <w:t>,</w:t>
      </w:r>
    </w:p>
    <w:p w:rsidR="00CD6F10" w:rsidRPr="003E38B2" w:rsidRDefault="00CD6F10" w:rsidP="00CD6F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</w:rPr>
        <w:t>dieta pri kroničnih boleznih - specialist pediater, usmerjen v zdravljenje posameznih kroničnih bolezni.</w:t>
      </w:r>
    </w:p>
    <w:p w:rsidR="00CD6F10" w:rsidRPr="003E38B2" w:rsidRDefault="00CD6F10" w:rsidP="00CD6F1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CD6F10" w:rsidRDefault="00CD6F10" w:rsidP="00CD6F10">
      <w:pPr>
        <w:spacing w:line="240" w:lineRule="auto"/>
        <w:rPr>
          <w:rFonts w:ascii="Calibri" w:eastAsia="Calibri" w:hAnsi="Calibri" w:cs="Calibri"/>
          <w:b/>
          <w:bCs/>
          <w:szCs w:val="24"/>
        </w:rPr>
      </w:pPr>
      <w:r w:rsidRPr="003E38B2">
        <w:rPr>
          <w:rFonts w:ascii="Calibri" w:eastAsia="Calibri" w:hAnsi="Calibri" w:cs="Calibri"/>
          <w:b/>
          <w:bCs/>
          <w:szCs w:val="24"/>
        </w:rPr>
        <w:t>Pri</w:t>
      </w:r>
      <w:r>
        <w:rPr>
          <w:rFonts w:ascii="Calibri" w:eastAsia="Calibri" w:hAnsi="Calibri" w:cs="Calibri"/>
          <w:b/>
          <w:bCs/>
          <w:szCs w:val="24"/>
        </w:rPr>
        <w:t xml:space="preserve"> </w:t>
      </w:r>
      <w:r w:rsidRPr="003E38B2">
        <w:rPr>
          <w:rFonts w:ascii="Calibri" w:eastAsia="Calibri" w:hAnsi="Calibri" w:cs="Calibri"/>
          <w:b/>
          <w:bCs/>
          <w:szCs w:val="24"/>
        </w:rPr>
        <w:t>enostavnih stanjih</w:t>
      </w:r>
      <w:r w:rsidRPr="003E38B2">
        <w:rPr>
          <w:rFonts w:ascii="Calibri" w:eastAsia="Calibri" w:hAnsi="Calibri" w:cs="Calibri"/>
          <w:szCs w:val="24"/>
        </w:rPr>
        <w:t xml:space="preserve"> (npr. </w:t>
      </w:r>
      <w:proofErr w:type="spellStart"/>
      <w:r w:rsidRPr="003E38B2">
        <w:rPr>
          <w:rFonts w:ascii="Calibri" w:eastAsia="Calibri" w:hAnsi="Calibri" w:cs="Calibri"/>
          <w:szCs w:val="24"/>
        </w:rPr>
        <w:t>laktozna</w:t>
      </w:r>
      <w:proofErr w:type="spellEnd"/>
      <w:r w:rsidRPr="003E38B2">
        <w:rPr>
          <w:rFonts w:ascii="Calibri" w:eastAsia="Calibri" w:hAnsi="Calibri" w:cs="Calibri"/>
          <w:szCs w:val="24"/>
        </w:rPr>
        <w:t xml:space="preserve"> intoleranca) </w:t>
      </w:r>
      <w:r w:rsidRPr="003E38B2">
        <w:rPr>
          <w:rFonts w:ascii="Calibri" w:eastAsia="Calibri" w:hAnsi="Calibri" w:cs="Calibri"/>
          <w:b/>
          <w:bCs/>
          <w:szCs w:val="24"/>
        </w:rPr>
        <w:t>lahko dieto predpiše tudi izbrani zdravnik na primarni ravni</w:t>
      </w:r>
      <w:r>
        <w:rPr>
          <w:rFonts w:ascii="Calibri" w:eastAsia="Calibri" w:hAnsi="Calibri" w:cs="Calibri"/>
          <w:b/>
          <w:bCs/>
          <w:szCs w:val="24"/>
        </w:rPr>
        <w:t xml:space="preserve"> </w:t>
      </w:r>
      <w:r w:rsidRPr="003E38B2">
        <w:rPr>
          <w:rFonts w:ascii="Calibri" w:eastAsia="Calibri" w:hAnsi="Calibri" w:cs="Calibri"/>
          <w:b/>
          <w:bCs/>
          <w:szCs w:val="24"/>
        </w:rPr>
        <w:t>(ki naj bi bil specialist pediater ali specialist šolske medicine).</w:t>
      </w:r>
    </w:p>
    <w:p w:rsidR="00CD6F10" w:rsidRPr="003E38B2" w:rsidRDefault="00CD6F10" w:rsidP="00CD6F1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Potrdilo o medicinsko indicirani dieti za otroka </w:t>
      </w:r>
      <w:r w:rsidRPr="00CD6F10">
        <w:rPr>
          <w:rFonts w:ascii="Calibri" w:eastAsia="Calibri" w:hAnsi="Calibri" w:cs="Calibri"/>
          <w:bCs/>
          <w:sz w:val="24"/>
          <w:szCs w:val="24"/>
          <w:lang w:val="sl-SI"/>
        </w:rPr>
        <w:t>(</w:t>
      </w:r>
      <w:r w:rsidRPr="00CD6F10">
        <w:rPr>
          <w:rFonts w:ascii="Calibri" w:eastAsia="Calibri" w:hAnsi="Calibri" w:cs="Calibri"/>
          <w:bCs/>
          <w:sz w:val="24"/>
          <w:szCs w:val="24"/>
          <w:lang w:val="sl-SI"/>
        </w:rPr>
        <w:t>obrazec)</w:t>
      </w:r>
      <w:r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izda specialist pediater z dodatnim znanjem iz ustreznega področja ali izbrani zdravnik (ki naj bi bil specialist pediater ali specialist šolske medicine) na podlagi izvida specialista pediatra, usmerjenega v področje, če je to potrebno.</w:t>
      </w:r>
    </w:p>
    <w:p w:rsidR="00CD6F10" w:rsidRPr="003E38B2" w:rsidRDefault="00CD6F10" w:rsidP="00CD6F1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Izbrani zdravnik na podlagi anamneze in klinične slike izda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začasno potrdilo o dieti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, ki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velja največ 6 mesecev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oz. do pregleda pri specialistu pediatru z dodatnimi znanji iz ustreznega področja na sekundarni ali terciarni ravni. </w:t>
      </w:r>
    </w:p>
    <w:p w:rsidR="00CD6F10" w:rsidRPr="003E38B2" w:rsidRDefault="00CD6F10" w:rsidP="00CD6F1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CD6F10" w:rsidRDefault="00CD6F10" w:rsidP="00CD6F10">
      <w:pPr>
        <w:spacing w:line="240" w:lineRule="auto"/>
        <w:rPr>
          <w:rFonts w:ascii="Calibri" w:eastAsia="Calibri" w:hAnsi="Calibri" w:cs="Calibri"/>
          <w:szCs w:val="24"/>
        </w:rPr>
      </w:pPr>
      <w:r w:rsidRPr="003E38B2">
        <w:rPr>
          <w:rFonts w:ascii="Calibri" w:eastAsia="Calibri" w:hAnsi="Calibri" w:cs="Calibri"/>
          <w:szCs w:val="24"/>
        </w:rPr>
        <w:t>Potrdilo o medicinsko indicirani dieti za otroka prejmejo starši ali skrbniki in ga predložijo vzgojno-izobraževalnemu zavodu ob ugotovljeni bolezni in vsakokratni spremembi ali prenehanju diete.</w:t>
      </w:r>
    </w:p>
    <w:p w:rsidR="00CD6F10" w:rsidRPr="003E38B2" w:rsidRDefault="00CD6F10" w:rsidP="00CD6F1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Medicinsko indicirano dieto</w:t>
      </w:r>
      <w:r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za otroka predpiše</w:t>
      </w:r>
      <w:r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specialist pediater, usmerjen v področje na sekundarni ali terciarni ravni</w:t>
      </w:r>
      <w:r>
        <w:rPr>
          <w:rFonts w:ascii="Calibri" w:eastAsia="Calibri" w:hAnsi="Calibri" w:cs="Calibri"/>
          <w:b/>
          <w:bCs/>
          <w:sz w:val="24"/>
          <w:szCs w:val="24"/>
          <w:lang w:val="sl-SI"/>
        </w:rPr>
        <w:t>,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 v skladu z veljavno medicinsko doktrino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>, npr.:</w:t>
      </w:r>
    </w:p>
    <w:p w:rsidR="00CD6F10" w:rsidRPr="003E38B2" w:rsidRDefault="00CD6F10" w:rsidP="00CD6F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</w:rPr>
        <w:t xml:space="preserve">alergija na hrano – pediater, usmerjen v </w:t>
      </w:r>
      <w:proofErr w:type="spellStart"/>
      <w:r w:rsidRPr="003E38B2">
        <w:rPr>
          <w:rFonts w:ascii="Calibri" w:eastAsia="Calibri" w:hAnsi="Calibri" w:cs="Calibri"/>
        </w:rPr>
        <w:t>alergologijo</w:t>
      </w:r>
      <w:proofErr w:type="spellEnd"/>
      <w:r w:rsidRPr="003E38B2">
        <w:rPr>
          <w:rFonts w:ascii="Calibri" w:eastAsia="Calibri" w:hAnsi="Calibri" w:cs="Calibri"/>
        </w:rPr>
        <w:t xml:space="preserve"> in/ali pediater, usmerjen v </w:t>
      </w:r>
      <w:proofErr w:type="spellStart"/>
      <w:r w:rsidRPr="003E38B2">
        <w:rPr>
          <w:rFonts w:ascii="Calibri" w:eastAsia="Calibri" w:hAnsi="Calibri" w:cs="Calibri"/>
        </w:rPr>
        <w:t>gastroenterologijo</w:t>
      </w:r>
      <w:proofErr w:type="spellEnd"/>
      <w:r>
        <w:rPr>
          <w:rFonts w:ascii="Calibri" w:eastAsia="Calibri" w:hAnsi="Calibri" w:cs="Calibri"/>
        </w:rPr>
        <w:t>,</w:t>
      </w:r>
    </w:p>
    <w:p w:rsidR="00CD6F10" w:rsidRPr="003E38B2" w:rsidRDefault="00CD6F10" w:rsidP="00CD6F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</w:rPr>
        <w:t xml:space="preserve">celiakija, </w:t>
      </w:r>
      <w:proofErr w:type="spellStart"/>
      <w:r w:rsidRPr="003E38B2">
        <w:rPr>
          <w:rFonts w:ascii="Calibri" w:eastAsia="Calibri" w:hAnsi="Calibri" w:cs="Calibri"/>
        </w:rPr>
        <w:t>neceliakalna</w:t>
      </w:r>
      <w:proofErr w:type="spellEnd"/>
      <w:r w:rsidRPr="003E38B2">
        <w:rPr>
          <w:rFonts w:ascii="Calibri" w:eastAsia="Calibri" w:hAnsi="Calibri" w:cs="Calibri"/>
        </w:rPr>
        <w:t xml:space="preserve"> preobčutljivost na gluten (pšenico), druge prehranske intolerance (npr. </w:t>
      </w:r>
      <w:proofErr w:type="spellStart"/>
      <w:r w:rsidRPr="003E38B2">
        <w:rPr>
          <w:rFonts w:ascii="Calibri" w:eastAsia="Calibri" w:hAnsi="Calibri" w:cs="Calibri"/>
        </w:rPr>
        <w:t>fruktozna</w:t>
      </w:r>
      <w:proofErr w:type="spellEnd"/>
      <w:r w:rsidRPr="003E38B2">
        <w:rPr>
          <w:rFonts w:ascii="Calibri" w:eastAsia="Calibri" w:hAnsi="Calibri" w:cs="Calibri"/>
        </w:rPr>
        <w:t xml:space="preserve"> intoleranca) – pediater, usmerjen v </w:t>
      </w:r>
      <w:proofErr w:type="spellStart"/>
      <w:r w:rsidRPr="003E38B2">
        <w:rPr>
          <w:rFonts w:ascii="Calibri" w:eastAsia="Calibri" w:hAnsi="Calibri" w:cs="Calibri"/>
        </w:rPr>
        <w:t>gastroenterologijo</w:t>
      </w:r>
      <w:proofErr w:type="spellEnd"/>
      <w:r>
        <w:rPr>
          <w:rFonts w:ascii="Calibri" w:eastAsia="Calibri" w:hAnsi="Calibri" w:cs="Calibri"/>
        </w:rPr>
        <w:t>,</w:t>
      </w:r>
    </w:p>
    <w:p w:rsidR="00CD6F10" w:rsidRPr="003E38B2" w:rsidRDefault="00CD6F10" w:rsidP="00CD6F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</w:rPr>
        <w:t xml:space="preserve">dieta pri </w:t>
      </w:r>
      <w:proofErr w:type="spellStart"/>
      <w:r w:rsidRPr="003E38B2">
        <w:rPr>
          <w:rFonts w:ascii="Calibri" w:eastAsia="Calibri" w:hAnsi="Calibri" w:cs="Calibri"/>
        </w:rPr>
        <w:t>metabolnih</w:t>
      </w:r>
      <w:proofErr w:type="spellEnd"/>
      <w:r w:rsidRPr="003E38B2">
        <w:rPr>
          <w:rFonts w:ascii="Calibri" w:eastAsia="Calibri" w:hAnsi="Calibri" w:cs="Calibri"/>
        </w:rPr>
        <w:t xml:space="preserve"> motnjah – pediater, usmerjen v endokrinologijo</w:t>
      </w:r>
      <w:r>
        <w:rPr>
          <w:rFonts w:ascii="Calibri" w:eastAsia="Calibri" w:hAnsi="Calibri" w:cs="Calibri"/>
        </w:rPr>
        <w:t>,</w:t>
      </w:r>
    </w:p>
    <w:p w:rsidR="00CD6F10" w:rsidRPr="003E38B2" w:rsidRDefault="00CD6F10" w:rsidP="00CD6F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</w:rPr>
        <w:t>dieta pri kroničnih boleznih - specialist pediater, usmerjen v zdravljenje posameznih kroničnih bolezni.</w:t>
      </w:r>
    </w:p>
    <w:p w:rsidR="00CD6F10" w:rsidRPr="003E38B2" w:rsidRDefault="00CD6F10" w:rsidP="00CD6F1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CD6F10" w:rsidRPr="003E38B2" w:rsidRDefault="00CD6F10" w:rsidP="00CD6F1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b/>
          <w:bCs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Pri</w:t>
      </w:r>
      <w:r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enostavnih stanjih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(npr.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laktozna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intoleranca)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lahko dieto predpiše tudi izbrani zdravnik na primarni ravni</w:t>
      </w:r>
      <w:r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(ki naj bi bil specialist pediater ali specialist šolske medicine). </w:t>
      </w:r>
    </w:p>
    <w:p w:rsidR="00CD6F10" w:rsidRPr="003E38B2" w:rsidRDefault="00CD6F10" w:rsidP="00CD6F1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lastRenderedPageBreak/>
        <w:t xml:space="preserve">Potrdilo o medicinsko indicirani dieti za otroka </w:t>
      </w:r>
      <w:r w:rsidRPr="00CD6F10">
        <w:rPr>
          <w:rFonts w:ascii="Calibri" w:eastAsia="Calibri" w:hAnsi="Calibri" w:cs="Calibri"/>
          <w:bCs/>
          <w:sz w:val="24"/>
          <w:szCs w:val="24"/>
          <w:lang w:val="sl-SI"/>
        </w:rPr>
        <w:t>(obrazec)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 xml:space="preserve"> izda specialist pediater z dodatnim znanjem iz ustreznega področja ali izbrani zdravnik (ki naj bi bil specialist pediater ali specialist šolske medicine) na podlagi izvida specialista pediatra, usmerjenega v področje, če je to potrebno.</w:t>
      </w:r>
    </w:p>
    <w:p w:rsidR="00CD6F10" w:rsidRPr="003E38B2" w:rsidRDefault="00CD6F10" w:rsidP="00CD6F1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Izbrani zdravnik na podlagi anamneze in klinične slike izda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začasno potrdilo o dieti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, ki </w:t>
      </w: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velja največ 6 mesecev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oz. do pregleda pri specialistu pediatru z dodatnimi znanji iz ustreznega področja na sekundarni ali terciarni ravni. </w:t>
      </w:r>
    </w:p>
    <w:p w:rsidR="00CD6F10" w:rsidRPr="003E38B2" w:rsidRDefault="00CD6F10" w:rsidP="00CD6F1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CD6F10" w:rsidRPr="003E38B2" w:rsidRDefault="00CD6F10" w:rsidP="00CD6F1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Potrdilo o medicinsko indicirani dieti za otroka prejmejo starši ali skrbniki in ga predložijo vzgojno-izobraževalnemu zavodu ob ugotovljeni bolezni in vsakokratni spremembi ali prenehanju diete. </w:t>
      </w:r>
    </w:p>
    <w:p w:rsidR="00CD6F10" w:rsidRPr="003E38B2" w:rsidRDefault="00CD6F10" w:rsidP="00CD6F1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CD6F10" w:rsidRPr="003E38B2" w:rsidRDefault="00CD6F10" w:rsidP="00CD6F1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sz w:val="24"/>
          <w:szCs w:val="24"/>
          <w:lang w:val="sl-SI"/>
        </w:rPr>
        <w:t>Potrdilo lahko velja:</w:t>
      </w:r>
    </w:p>
    <w:p w:rsidR="00CD6F10" w:rsidRPr="003E38B2" w:rsidRDefault="00CD6F10" w:rsidP="00CD6F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  <w:b/>
          <w:bCs/>
        </w:rPr>
        <w:t>trajno</w:t>
      </w:r>
      <w:r w:rsidRPr="003E38B2">
        <w:rPr>
          <w:rFonts w:ascii="Calibri" w:eastAsia="Calibri" w:hAnsi="Calibri" w:cs="Calibri"/>
        </w:rPr>
        <w:t xml:space="preserve"> (npr. pri boleznih</w:t>
      </w:r>
      <w:r>
        <w:rPr>
          <w:rFonts w:ascii="Calibri" w:eastAsia="Calibri" w:hAnsi="Calibri" w:cs="Calibri"/>
        </w:rPr>
        <w:t>,</w:t>
      </w:r>
      <w:r w:rsidRPr="003E38B2">
        <w:rPr>
          <w:rFonts w:ascii="Calibri" w:eastAsia="Calibri" w:hAnsi="Calibri" w:cs="Calibri"/>
        </w:rPr>
        <w:t xml:space="preserve"> kot je celiakija) –  potrdila ni </w:t>
      </w:r>
      <w:r>
        <w:rPr>
          <w:rFonts w:ascii="Calibri" w:eastAsia="Calibri" w:hAnsi="Calibri" w:cs="Calibri"/>
        </w:rPr>
        <w:t>treba</w:t>
      </w:r>
      <w:r w:rsidRPr="003E38B2">
        <w:rPr>
          <w:rFonts w:ascii="Calibri" w:eastAsia="Calibri" w:hAnsi="Calibri" w:cs="Calibri"/>
        </w:rPr>
        <w:t xml:space="preserve"> obnavljati</w:t>
      </w:r>
      <w:r>
        <w:rPr>
          <w:rFonts w:ascii="Calibri" w:eastAsia="Calibri" w:hAnsi="Calibri" w:cs="Calibri"/>
        </w:rPr>
        <w:t>,</w:t>
      </w:r>
    </w:p>
    <w:p w:rsidR="00CD6F10" w:rsidRPr="003E38B2" w:rsidRDefault="00CD6F10" w:rsidP="00CD6F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  <w:b/>
          <w:bCs/>
        </w:rPr>
        <w:t>začasno</w:t>
      </w:r>
      <w:r w:rsidRPr="003E38B2">
        <w:rPr>
          <w:rFonts w:ascii="Calibri" w:eastAsia="Calibri" w:hAnsi="Calibri" w:cs="Calibri"/>
        </w:rPr>
        <w:t xml:space="preserve"> (npr. pri alergiji na kravje mleko ali jajce) – potrdilo je </w:t>
      </w:r>
      <w:r>
        <w:rPr>
          <w:rFonts w:ascii="Calibri" w:eastAsia="Calibri" w:hAnsi="Calibri" w:cs="Calibri"/>
        </w:rPr>
        <w:t>treba</w:t>
      </w:r>
      <w:r w:rsidRPr="003E38B2">
        <w:rPr>
          <w:rFonts w:ascii="Calibri" w:eastAsia="Calibri" w:hAnsi="Calibri" w:cs="Calibri"/>
        </w:rPr>
        <w:t xml:space="preserve"> obnavljati vsaj enkrat letno</w:t>
      </w:r>
      <w:r>
        <w:rPr>
          <w:rFonts w:ascii="Calibri" w:eastAsia="Calibri" w:hAnsi="Calibri" w:cs="Calibri"/>
        </w:rPr>
        <w:t>,</w:t>
      </w:r>
      <w:r w:rsidRPr="003E38B2">
        <w:rPr>
          <w:rFonts w:ascii="Calibri" w:eastAsia="Calibri" w:hAnsi="Calibri" w:cs="Calibri"/>
        </w:rPr>
        <w:t xml:space="preserve"> </w:t>
      </w:r>
    </w:p>
    <w:p w:rsidR="00CD6F10" w:rsidRPr="003E38B2" w:rsidRDefault="00CD6F10" w:rsidP="00CD6F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</w:rPr>
      </w:pPr>
      <w:r w:rsidRPr="003E38B2">
        <w:rPr>
          <w:rFonts w:ascii="Calibri" w:eastAsia="Calibri" w:hAnsi="Calibri" w:cs="Calibri"/>
          <w:b/>
          <w:bCs/>
        </w:rPr>
        <w:t>do pregleda pri specialistu z dodatnimi znanji iz ustreznega področja</w:t>
      </w:r>
      <w:r w:rsidRPr="003E38B2">
        <w:rPr>
          <w:rFonts w:ascii="Calibri" w:eastAsia="Calibri" w:hAnsi="Calibri" w:cs="Calibri"/>
        </w:rPr>
        <w:t xml:space="preserve"> – potrdilo velja največ 6 mesecev</w:t>
      </w:r>
      <w:r>
        <w:rPr>
          <w:rFonts w:ascii="Calibri" w:eastAsia="Calibri" w:hAnsi="Calibri" w:cs="Calibri"/>
        </w:rPr>
        <w:t>.</w:t>
      </w:r>
    </w:p>
    <w:p w:rsidR="00CD6F10" w:rsidRPr="003E38B2" w:rsidRDefault="00CD6F10" w:rsidP="00CD6F1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CD6F10" w:rsidRPr="003E38B2" w:rsidRDefault="00CD6F10" w:rsidP="00CD6F1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Fonts w:ascii="Calibri" w:eastAsia="Calibri" w:hAnsi="Calibri" w:cs="Calibri"/>
          <w:b/>
          <w:bCs/>
          <w:sz w:val="24"/>
          <w:szCs w:val="24"/>
          <w:lang w:val="sl-SI"/>
        </w:rPr>
        <w:t>Pisna navodila za medicinsko indicirano dieto pripravljajo klinični dietetiki in specialisti pediatri, usmerjeni v področje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(npr.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alergologijo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, </w:t>
      </w:r>
      <w:proofErr w:type="spellStart"/>
      <w:r w:rsidRPr="003E38B2">
        <w:rPr>
          <w:rFonts w:ascii="Calibri" w:eastAsia="Calibri" w:hAnsi="Calibri" w:cs="Calibri"/>
          <w:sz w:val="24"/>
          <w:szCs w:val="24"/>
          <w:lang w:val="sl-SI"/>
        </w:rPr>
        <w:t>gastroenterologijo</w:t>
      </w:r>
      <w:proofErr w:type="spellEnd"/>
      <w:r w:rsidRPr="003E38B2">
        <w:rPr>
          <w:rFonts w:ascii="Calibri" w:eastAsia="Calibri" w:hAnsi="Calibri" w:cs="Calibri"/>
          <w:sz w:val="24"/>
          <w:szCs w:val="24"/>
          <w:lang w:val="sl-SI"/>
        </w:rPr>
        <w:t>, endokrinologij</w:t>
      </w:r>
      <w:r>
        <w:rPr>
          <w:rFonts w:ascii="Calibri" w:eastAsia="Calibri" w:hAnsi="Calibri" w:cs="Calibri"/>
          <w:sz w:val="24"/>
          <w:szCs w:val="24"/>
          <w:lang w:val="sl-SI"/>
        </w:rPr>
        <w:t>o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>).</w:t>
      </w:r>
      <w:r>
        <w:rPr>
          <w:rFonts w:ascii="Calibri" w:eastAsia="Calibri" w:hAnsi="Calibri" w:cs="Calibri"/>
          <w:sz w:val="24"/>
          <w:szCs w:val="24"/>
          <w:lang w:val="sl-SI"/>
        </w:rPr>
        <w:t xml:space="preserve"> 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>Izdajo jih ob obravnavi otroka otrokovim staršem ali skrbnikom. Redno posodobljena pisna navodila za dieto so na voljo tudi v obstoječih medicinskih računalniških sistemih zdravstvenih ustanov. Navodila za na</w:t>
      </w:r>
      <w:r>
        <w:rPr>
          <w:rFonts w:ascii="Calibri" w:eastAsia="Calibri" w:hAnsi="Calibri" w:cs="Calibri"/>
          <w:sz w:val="24"/>
          <w:szCs w:val="24"/>
          <w:lang w:val="sl-SI"/>
        </w:rPr>
        <w:t>jpogostejše</w:t>
      </w:r>
      <w:r w:rsidRPr="003E38B2">
        <w:rPr>
          <w:rFonts w:ascii="Calibri" w:eastAsia="Calibri" w:hAnsi="Calibri" w:cs="Calibri"/>
          <w:sz w:val="24"/>
          <w:szCs w:val="24"/>
          <w:lang w:val="sl-SI"/>
        </w:rPr>
        <w:t xml:space="preserve"> diete pri otrocih so na voljo strokovni javnosti na spletnem portalu »Šolski lonec« (</w:t>
      </w:r>
      <w:hyperlink r:id="rId5" w:history="1">
        <w:r w:rsidRPr="003E38B2">
          <w:rPr>
            <w:rStyle w:val="Hyperlink0"/>
            <w:lang w:val="sl-SI"/>
          </w:rPr>
          <w:t>http://solskilonec.si</w:t>
        </w:r>
      </w:hyperlink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), ki jih prav tako redno posodabljajo.  </w:t>
      </w:r>
    </w:p>
    <w:p w:rsidR="00CD6F10" w:rsidRPr="003E38B2" w:rsidRDefault="00CD6F10" w:rsidP="00CD6F10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  <w:lang w:val="sl-SI"/>
        </w:rPr>
      </w:pPr>
    </w:p>
    <w:p w:rsidR="00CD6F10" w:rsidRPr="003E38B2" w:rsidRDefault="00CD6F10" w:rsidP="002A2584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None"/>
          <w:rFonts w:ascii="Calibri" w:eastAsia="Calibri" w:hAnsi="Calibri" w:cs="Calibri"/>
          <w:sz w:val="24"/>
          <w:szCs w:val="24"/>
          <w:lang w:val="sl-SI"/>
        </w:rPr>
      </w:pPr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Če medicinsko indicirana dieta ni več potrebna, </w:t>
      </w:r>
      <w:bookmarkStart w:id="0" w:name="SpecialistPediaterAliSpecialist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specialist pediater ali specialist </w:t>
      </w:r>
      <w:bookmarkStart w:id="1" w:name="šolske"/>
      <w:bookmarkEnd w:id="0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>šolske</w:t>
      </w:r>
      <w:bookmarkEnd w:id="1"/>
      <w:r w:rsidRPr="003E38B2">
        <w:rPr>
          <w:rStyle w:val="None"/>
          <w:rFonts w:ascii="Calibri" w:eastAsia="Calibri" w:hAnsi="Calibri" w:cs="Calibri"/>
          <w:sz w:val="24"/>
          <w:szCs w:val="24"/>
          <w:lang w:val="sl-SI"/>
        </w:rPr>
        <w:t xml:space="preserve"> medicine izda obrazec “Potrdilo o ukinitvi medicinsko indicirane diete za otroka”.</w:t>
      </w:r>
    </w:p>
    <w:p w:rsidR="00CD6F10" w:rsidRDefault="00CD6F10" w:rsidP="00CD6F10">
      <w:pPr>
        <w:spacing w:line="240" w:lineRule="auto"/>
      </w:pPr>
      <w:bookmarkStart w:id="2" w:name="_GoBack"/>
      <w:bookmarkEnd w:id="2"/>
    </w:p>
    <w:sectPr w:rsidR="00CD6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E48"/>
    <w:multiLevelType w:val="hybridMultilevel"/>
    <w:tmpl w:val="ACBA0C96"/>
    <w:numStyleLink w:val="ImportedStyle2"/>
  </w:abstractNum>
  <w:abstractNum w:abstractNumId="1" w15:restartNumberingAfterBreak="0">
    <w:nsid w:val="2AF836BE"/>
    <w:multiLevelType w:val="hybridMultilevel"/>
    <w:tmpl w:val="ACBA0C96"/>
    <w:styleLink w:val="ImportedStyle2"/>
    <w:lvl w:ilvl="0" w:tplc="278C85F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A67D10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FEFF16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3635A6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DCD156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803BC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AFFB2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ECD564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1C7DC0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0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81E6AE5"/>
    <w:multiLevelType w:val="hybridMultilevel"/>
    <w:tmpl w:val="68DAF1F6"/>
    <w:styleLink w:val="ImportedStyle1"/>
    <w:lvl w:ilvl="0" w:tplc="1520C98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46E8F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3A87B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3A414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0ACF8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D69FB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7E46E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EC3B8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C6223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F4000E0"/>
    <w:multiLevelType w:val="hybridMultilevel"/>
    <w:tmpl w:val="68DAF1F6"/>
    <w:numStyleLink w:val="ImportedStyle1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10"/>
    <w:rsid w:val="002A2584"/>
    <w:rsid w:val="00A165CC"/>
    <w:rsid w:val="00B90982"/>
    <w:rsid w:val="00CD6F10"/>
    <w:rsid w:val="00C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D13F"/>
  <w15:chartTrackingRefBased/>
  <w15:docId w15:val="{5CAE2657-F08E-43AC-BF96-FD8868BB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/>
        <w:ind w:left="397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165CC"/>
    <w:pPr>
      <w:spacing w:line="259" w:lineRule="auto"/>
      <w:ind w:left="0" w:firstLine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A">
    <w:name w:val="Body A"/>
    <w:rsid w:val="00CD6F10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0" w:firstLine="0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sl-SI"/>
    </w:rPr>
  </w:style>
  <w:style w:type="numbering" w:customStyle="1" w:styleId="ImportedStyle1">
    <w:name w:val="Imported Style 1"/>
    <w:rsid w:val="00CD6F10"/>
    <w:pPr>
      <w:numPr>
        <w:numId w:val="1"/>
      </w:numPr>
    </w:pPr>
  </w:style>
  <w:style w:type="numbering" w:customStyle="1" w:styleId="ImportedStyle2">
    <w:name w:val="Imported Style 2"/>
    <w:rsid w:val="00CD6F10"/>
    <w:pPr>
      <w:numPr>
        <w:numId w:val="3"/>
      </w:numPr>
    </w:pPr>
  </w:style>
  <w:style w:type="character" w:customStyle="1" w:styleId="None">
    <w:name w:val="None"/>
    <w:rsid w:val="00CD6F10"/>
  </w:style>
  <w:style w:type="character" w:customStyle="1" w:styleId="Hyperlink0">
    <w:name w:val="Hyperlink.0"/>
    <w:basedOn w:val="None"/>
    <w:rsid w:val="00CD6F10"/>
    <w:rPr>
      <w:rFonts w:ascii="Calibri" w:eastAsia="Calibri" w:hAnsi="Calibri" w:cs="Calibri"/>
      <w:color w:val="000000"/>
      <w:sz w:val="24"/>
      <w:szCs w:val="24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lskilonec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</cp:revision>
  <dcterms:created xsi:type="dcterms:W3CDTF">2023-09-14T10:24:00Z</dcterms:created>
  <dcterms:modified xsi:type="dcterms:W3CDTF">2023-09-14T10:38:00Z</dcterms:modified>
</cp:coreProperties>
</file>